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19B6" w:rsidRPr="005019B6" w:rsidRDefault="006E2FC9" w:rsidP="005019B6">
      <w:pPr>
        <w:autoSpaceDE w:val="0"/>
        <w:autoSpaceDN w:val="0"/>
        <w:adjustRightInd w:val="0"/>
        <w:spacing w:after="0" w:line="240" w:lineRule="auto"/>
        <w:jc w:val="center"/>
        <w:rPr>
          <w:rFonts w:ascii="MS Shell Dlg 2" w:hAnsi="MS Shell Dlg 2" w:cs="MS Shell Dlg 2"/>
          <w:sz w:val="40"/>
          <w:szCs w:val="40"/>
          <w:u w:val="single"/>
        </w:rPr>
      </w:pPr>
      <w:r w:rsidRPr="00C163E6">
        <w:rPr>
          <w:rFonts w:ascii="MS Shell Dlg 2" w:hAnsi="MS Shell Dlg 2" w:cs="MS Shell Dlg 2"/>
          <w:noProof/>
          <w:sz w:val="40"/>
          <w:szCs w:val="40"/>
          <w:u w:val="single"/>
        </w:rPr>
        <w:drawing>
          <wp:anchor distT="0" distB="0" distL="114300" distR="114300" simplePos="0" relativeHeight="251658240" behindDoc="0" locked="0" layoutInCell="1" allowOverlap="1" wp14:anchorId="771D5EE7" wp14:editId="3CCEB1C3">
            <wp:simplePos x="2181225" y="895350"/>
            <wp:positionH relativeFrom="margin">
              <wp:align>left</wp:align>
            </wp:positionH>
            <wp:positionV relativeFrom="margin">
              <wp:align>top</wp:align>
            </wp:positionV>
            <wp:extent cx="304800" cy="304800"/>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pic:spPr>
                </pic:pic>
              </a:graphicData>
            </a:graphic>
          </wp:anchor>
        </w:drawing>
      </w:r>
      <w:r w:rsidR="000D0AC0">
        <w:rPr>
          <w:rFonts w:ascii="MS Shell Dlg 2" w:hAnsi="MS Shell Dlg 2" w:cs="MS Shell Dlg 2"/>
          <w:noProof/>
          <w:sz w:val="40"/>
          <w:szCs w:val="40"/>
          <w:u w:val="single"/>
        </w:rPr>
        <w:t>Transport et mise en oeuvre</w:t>
      </w:r>
      <w:r w:rsidR="00436853">
        <w:rPr>
          <w:rFonts w:ascii="MS Shell Dlg 2" w:hAnsi="MS Shell Dlg 2" w:cs="MS Shell Dlg 2"/>
          <w:noProof/>
          <w:sz w:val="40"/>
          <w:szCs w:val="40"/>
          <w:u w:val="single"/>
        </w:rPr>
        <w:t xml:space="preserve"> du béton</w:t>
      </w:r>
    </w:p>
    <w:p w:rsidR="00684433" w:rsidRPr="005019B6" w:rsidRDefault="00684433" w:rsidP="00BA2BBB">
      <w:pPr>
        <w:autoSpaceDE w:val="0"/>
        <w:autoSpaceDN w:val="0"/>
        <w:adjustRightInd w:val="0"/>
        <w:spacing w:line="240" w:lineRule="auto"/>
        <w:jc w:val="center"/>
        <w:rPr>
          <w:b/>
          <w:sz w:val="52"/>
          <w:szCs w:val="52"/>
          <w:u w:val="single"/>
        </w:rPr>
      </w:pPr>
    </w:p>
    <w:p w:rsidR="00D7782D" w:rsidRDefault="00D7782D" w:rsidP="00E341E3">
      <w:pPr>
        <w:spacing w:line="240" w:lineRule="auto"/>
      </w:pPr>
      <w:r w:rsidRPr="00D7782D">
        <w:rPr>
          <w:u w:val="single"/>
        </w:rPr>
        <w:t>Version logicielle :</w:t>
      </w:r>
      <w:r w:rsidR="00BA2BBB">
        <w:t xml:space="preserve">    </w:t>
      </w:r>
      <w:r w:rsidR="00513B6C">
        <w:t xml:space="preserve">Labo </w:t>
      </w:r>
      <w:proofErr w:type="gramStart"/>
      <w:r w:rsidR="00513B6C">
        <w:t>Béton</w:t>
      </w:r>
      <w:r w:rsidR="00C91564">
        <w:t xml:space="preserve">  version</w:t>
      </w:r>
      <w:proofErr w:type="gramEnd"/>
      <w:r w:rsidR="00C91564">
        <w:t xml:space="preserve">  </w:t>
      </w:r>
      <w:r w:rsidR="00513B6C">
        <w:t>2</w:t>
      </w:r>
      <w:r w:rsidR="00C91564">
        <w:t>.0</w:t>
      </w:r>
    </w:p>
    <w:p w:rsidR="00F23D5E" w:rsidRDefault="00D7782D" w:rsidP="00F23D5E">
      <w:pPr>
        <w:spacing w:line="240" w:lineRule="auto"/>
        <w:rPr>
          <w:u w:val="single"/>
        </w:rPr>
      </w:pPr>
      <w:r w:rsidRPr="00D7782D">
        <w:rPr>
          <w:u w:val="single"/>
        </w:rPr>
        <w:t>Commentaire :</w:t>
      </w:r>
    </w:p>
    <w:p w:rsidR="000D0AC0" w:rsidRDefault="000D0AC0" w:rsidP="000D0AC0">
      <w:r>
        <w:t xml:space="preserve">La valeur d’ouvrabilité </w:t>
      </w:r>
      <w:r w:rsidR="00734FA9">
        <w:t>imposée</w:t>
      </w:r>
      <w:r>
        <w:t xml:space="preserve"> dans le formulaire, est une valeur mesurée après vingt ou trente minutes d’attente. Pour une durée plus longue, on visera la classe immédiatement plus fluide que celle nécessaire à la mise en place : par exemple, pour un béton « plastique », viser un béton « très plastique ». Si l’on doit disposer d’un béton « fluide », on fera appel à un </w:t>
      </w:r>
      <w:proofErr w:type="spellStart"/>
      <w:r>
        <w:t>superplastifiant</w:t>
      </w:r>
      <w:proofErr w:type="spellEnd"/>
      <w:r>
        <w:t xml:space="preserve"> complété, au besoin, par un retardateur de prise.</w:t>
      </w:r>
    </w:p>
    <w:p w:rsidR="00734FA9" w:rsidRDefault="00734FA9" w:rsidP="00734FA9">
      <w:r>
        <w:t>En résumé :</w:t>
      </w:r>
    </w:p>
    <w:p w:rsidR="00734FA9" w:rsidRDefault="00734FA9" w:rsidP="00734FA9">
      <w:pPr>
        <w:pStyle w:val="Paragraphedeliste"/>
        <w:numPr>
          <w:ilvl w:val="0"/>
          <w:numId w:val="22"/>
        </w:numPr>
        <w:jc w:val="both"/>
      </w:pPr>
      <w:r>
        <w:t>Si vous considérez que les délais de transport et de mise en œuvre ne modifieront pas la consistance du béton de manière à remettre en cause le bétonnage, alors vous cochez le bouton « Délai inférieur à 30 mn ». Dans ce cas, le niveau de consistance indiqué précédemment (Voir</w:t>
      </w:r>
      <w:r>
        <w:t xml:space="preserve"> notice</w:t>
      </w:r>
      <w:bookmarkStart w:id="0" w:name="_GoBack"/>
      <w:bookmarkEnd w:id="0"/>
      <w:r>
        <w:t xml:space="preserve"> </w:t>
      </w:r>
      <w:r w:rsidRPr="00EB58D6">
        <w:rPr>
          <w:color w:val="0000FF"/>
        </w:rPr>
        <w:t>§</w:t>
      </w:r>
      <w:r w:rsidRPr="00EB58D6">
        <w:rPr>
          <w:color w:val="0000FF"/>
        </w:rPr>
        <w:fldChar w:fldCharType="begin"/>
      </w:r>
      <w:r w:rsidRPr="00EB58D6">
        <w:rPr>
          <w:color w:val="0000FF"/>
        </w:rPr>
        <w:instrText xml:space="preserve"> REF _Ref232504911 \r \h </w:instrText>
      </w:r>
      <w:r w:rsidRPr="00EB58D6">
        <w:rPr>
          <w:color w:val="0000FF"/>
        </w:rPr>
      </w:r>
      <w:r>
        <w:rPr>
          <w:color w:val="0000FF"/>
        </w:rPr>
        <w:instrText xml:space="preserve"> \* MERGEFORMAT </w:instrText>
      </w:r>
      <w:r w:rsidRPr="00EB58D6">
        <w:rPr>
          <w:color w:val="0000FF"/>
        </w:rPr>
        <w:fldChar w:fldCharType="separate"/>
      </w:r>
      <w:r w:rsidRPr="00EB58D6">
        <w:rPr>
          <w:color w:val="0000FF"/>
        </w:rPr>
        <w:t>4.3.3.2</w:t>
      </w:r>
      <w:r w:rsidRPr="00EB58D6">
        <w:rPr>
          <w:color w:val="0000FF"/>
        </w:rPr>
        <w:fldChar w:fldCharType="end"/>
      </w:r>
      <w:r w:rsidRPr="00EB58D6">
        <w:rPr>
          <w:color w:val="0000FF"/>
        </w:rPr>
        <w:t xml:space="preserve"> - </w:t>
      </w:r>
      <w:r w:rsidRPr="00EB58D6">
        <w:rPr>
          <w:color w:val="0000FF"/>
        </w:rPr>
        <w:fldChar w:fldCharType="begin"/>
      </w:r>
      <w:r w:rsidRPr="00EB58D6">
        <w:rPr>
          <w:color w:val="0000FF"/>
        </w:rPr>
        <w:instrText xml:space="preserve"> REF _Ref232504916 \h </w:instrText>
      </w:r>
      <w:r w:rsidRPr="00EB58D6">
        <w:rPr>
          <w:color w:val="0000FF"/>
        </w:rPr>
      </w:r>
      <w:r>
        <w:rPr>
          <w:color w:val="0000FF"/>
        </w:rPr>
        <w:instrText xml:space="preserve"> \* MERGEFORMAT </w:instrText>
      </w:r>
      <w:r w:rsidRPr="00EB58D6">
        <w:rPr>
          <w:color w:val="0000FF"/>
        </w:rPr>
        <w:fldChar w:fldCharType="separate"/>
      </w:r>
      <w:r w:rsidRPr="00EB58D6">
        <w:rPr>
          <w:color w:val="0000FF"/>
        </w:rPr>
        <w:t>Ouvrabilité</w:t>
      </w:r>
      <w:r w:rsidRPr="00EB58D6">
        <w:rPr>
          <w:color w:val="0000FF"/>
        </w:rPr>
        <w:fldChar w:fldCharType="end"/>
      </w:r>
      <w:r>
        <w:t>) est conservé.</w:t>
      </w:r>
    </w:p>
    <w:p w:rsidR="00734FA9" w:rsidRDefault="00734FA9" w:rsidP="00734FA9">
      <w:pPr>
        <w:pStyle w:val="Paragraphedeliste"/>
        <w:numPr>
          <w:ilvl w:val="0"/>
          <w:numId w:val="22"/>
        </w:numPr>
        <w:jc w:val="both"/>
      </w:pPr>
      <w:r>
        <w:t xml:space="preserve">Si vous considérez que les délais de transport et de mise en œuvre peuvent altérer grandement la consistance du béton au point de remettre en cause le bétonnage, alors vous cochez le bouton « Délai supérieur à 30 mn ». Dans ce cas, le niveau de consistance indiqué précédemment, est augmenté d’un </w:t>
      </w:r>
      <w:r>
        <w:t>niveau par le logiciel</w:t>
      </w:r>
      <w:r>
        <w:t>. Ainsi si l’indication précédente était S3, le niveau va passer à S4.</w:t>
      </w:r>
    </w:p>
    <w:p w:rsidR="00734FA9" w:rsidRDefault="00734FA9" w:rsidP="00734FA9">
      <w:r>
        <w:t xml:space="preserve">Pour rappel (tableau extrait de </w:t>
      </w:r>
      <w:hyperlink w:anchor="Biblio_ENTPE_Chanvillard" w:history="1">
        <w:r w:rsidRPr="00653BE7">
          <w:rPr>
            <w:rStyle w:val="Lienhypertexte"/>
          </w:rPr>
          <w:t>[2],</w:t>
        </w:r>
      </w:hyperlink>
      <w:r>
        <w:t xml:space="preserve"> page 99)</w:t>
      </w:r>
    </w:p>
    <w:tbl>
      <w:tblPr>
        <w:tblStyle w:val="Grilledutableau"/>
        <w:tblW w:w="0" w:type="auto"/>
        <w:tblLook w:val="04A0" w:firstRow="1" w:lastRow="0" w:firstColumn="1" w:lastColumn="0" w:noHBand="0" w:noVBand="1"/>
      </w:tblPr>
      <w:tblGrid>
        <w:gridCol w:w="1391"/>
        <w:gridCol w:w="960"/>
        <w:gridCol w:w="960"/>
        <w:gridCol w:w="960"/>
        <w:gridCol w:w="962"/>
        <w:gridCol w:w="960"/>
        <w:gridCol w:w="954"/>
        <w:gridCol w:w="960"/>
        <w:gridCol w:w="955"/>
      </w:tblGrid>
      <w:tr w:rsidR="00734FA9" w:rsidTr="005C5908">
        <w:tc>
          <w:tcPr>
            <w:tcW w:w="1274" w:type="dxa"/>
          </w:tcPr>
          <w:p w:rsidR="00734FA9" w:rsidRDefault="00734FA9" w:rsidP="005C5908">
            <w:pPr>
              <w:jc w:val="center"/>
            </w:pPr>
            <w:r>
              <w:t>Température</w:t>
            </w:r>
          </w:p>
        </w:tc>
        <w:tc>
          <w:tcPr>
            <w:tcW w:w="1946" w:type="dxa"/>
            <w:gridSpan w:val="2"/>
          </w:tcPr>
          <w:p w:rsidR="00734FA9" w:rsidRDefault="00734FA9" w:rsidP="005C5908">
            <w:pPr>
              <w:jc w:val="center"/>
            </w:pPr>
            <w:r>
              <w:t>5°C</w:t>
            </w:r>
          </w:p>
        </w:tc>
        <w:tc>
          <w:tcPr>
            <w:tcW w:w="1947" w:type="dxa"/>
            <w:gridSpan w:val="2"/>
          </w:tcPr>
          <w:p w:rsidR="00734FA9" w:rsidRDefault="00734FA9" w:rsidP="005C5908">
            <w:pPr>
              <w:jc w:val="center"/>
            </w:pPr>
            <w:r>
              <w:t>10°C</w:t>
            </w:r>
          </w:p>
        </w:tc>
        <w:tc>
          <w:tcPr>
            <w:tcW w:w="1946" w:type="dxa"/>
            <w:gridSpan w:val="2"/>
          </w:tcPr>
          <w:p w:rsidR="00734FA9" w:rsidRDefault="00734FA9" w:rsidP="005C5908">
            <w:pPr>
              <w:jc w:val="center"/>
            </w:pPr>
            <w:r>
              <w:t>20°C</w:t>
            </w:r>
          </w:p>
        </w:tc>
        <w:tc>
          <w:tcPr>
            <w:tcW w:w="1947" w:type="dxa"/>
            <w:gridSpan w:val="2"/>
          </w:tcPr>
          <w:p w:rsidR="00734FA9" w:rsidRDefault="00734FA9" w:rsidP="005C5908">
            <w:pPr>
              <w:jc w:val="center"/>
            </w:pPr>
            <w:r>
              <w:t>30°C</w:t>
            </w:r>
          </w:p>
        </w:tc>
      </w:tr>
      <w:tr w:rsidR="00734FA9" w:rsidTr="005C5908">
        <w:tc>
          <w:tcPr>
            <w:tcW w:w="1274" w:type="dxa"/>
          </w:tcPr>
          <w:p w:rsidR="00734FA9" w:rsidRDefault="00734FA9" w:rsidP="005C5908">
            <w:pPr>
              <w:jc w:val="center"/>
            </w:pPr>
            <w:r>
              <w:t>Classe de résistance des ciments</w:t>
            </w:r>
          </w:p>
        </w:tc>
        <w:tc>
          <w:tcPr>
            <w:tcW w:w="973" w:type="dxa"/>
          </w:tcPr>
          <w:p w:rsidR="00734FA9" w:rsidRDefault="00734FA9" w:rsidP="005C5908">
            <w:r>
              <w:t>Début de prise ± 1 h</w:t>
            </w:r>
          </w:p>
        </w:tc>
        <w:tc>
          <w:tcPr>
            <w:tcW w:w="973" w:type="dxa"/>
          </w:tcPr>
          <w:p w:rsidR="00734FA9" w:rsidRDefault="00734FA9" w:rsidP="005C5908">
            <w:r>
              <w:t>Fin de prise ± 1h</w:t>
            </w:r>
          </w:p>
        </w:tc>
        <w:tc>
          <w:tcPr>
            <w:tcW w:w="973" w:type="dxa"/>
          </w:tcPr>
          <w:p w:rsidR="00734FA9" w:rsidRDefault="00734FA9" w:rsidP="005C5908">
            <w:r>
              <w:t>Début de prise ± 1 h</w:t>
            </w:r>
          </w:p>
        </w:tc>
        <w:tc>
          <w:tcPr>
            <w:tcW w:w="974" w:type="dxa"/>
          </w:tcPr>
          <w:p w:rsidR="00734FA9" w:rsidRDefault="00734FA9" w:rsidP="005C5908">
            <w:r>
              <w:t>Fin de prise ± 1h</w:t>
            </w:r>
          </w:p>
        </w:tc>
        <w:tc>
          <w:tcPr>
            <w:tcW w:w="973" w:type="dxa"/>
          </w:tcPr>
          <w:p w:rsidR="00734FA9" w:rsidRDefault="00734FA9" w:rsidP="005C5908">
            <w:r>
              <w:t>Début de prise ± 1 h</w:t>
            </w:r>
          </w:p>
        </w:tc>
        <w:tc>
          <w:tcPr>
            <w:tcW w:w="973" w:type="dxa"/>
          </w:tcPr>
          <w:p w:rsidR="00734FA9" w:rsidRDefault="00734FA9" w:rsidP="005C5908">
            <w:r>
              <w:t>Fin de prise ± 1h</w:t>
            </w:r>
          </w:p>
        </w:tc>
        <w:tc>
          <w:tcPr>
            <w:tcW w:w="973" w:type="dxa"/>
          </w:tcPr>
          <w:p w:rsidR="00734FA9" w:rsidRDefault="00734FA9" w:rsidP="005C5908">
            <w:r>
              <w:t>Début de prise ± 1 h</w:t>
            </w:r>
          </w:p>
        </w:tc>
        <w:tc>
          <w:tcPr>
            <w:tcW w:w="974" w:type="dxa"/>
          </w:tcPr>
          <w:p w:rsidR="00734FA9" w:rsidRDefault="00734FA9" w:rsidP="005C5908">
            <w:r>
              <w:t>Fin de prise ± 1h</w:t>
            </w:r>
          </w:p>
        </w:tc>
      </w:tr>
      <w:tr w:rsidR="00734FA9" w:rsidTr="005C5908">
        <w:tc>
          <w:tcPr>
            <w:tcW w:w="1274" w:type="dxa"/>
          </w:tcPr>
          <w:p w:rsidR="00734FA9" w:rsidRDefault="00734FA9" w:rsidP="005C5908">
            <w:pPr>
              <w:jc w:val="center"/>
            </w:pPr>
            <w:r>
              <w:t>52.5</w:t>
            </w:r>
          </w:p>
        </w:tc>
        <w:tc>
          <w:tcPr>
            <w:tcW w:w="973" w:type="dxa"/>
          </w:tcPr>
          <w:p w:rsidR="00734FA9" w:rsidRDefault="00734FA9" w:rsidP="005C5908">
            <w:pPr>
              <w:jc w:val="center"/>
            </w:pPr>
            <w:r>
              <w:t>7h00</w:t>
            </w:r>
          </w:p>
        </w:tc>
        <w:tc>
          <w:tcPr>
            <w:tcW w:w="973" w:type="dxa"/>
          </w:tcPr>
          <w:p w:rsidR="00734FA9" w:rsidRDefault="00734FA9" w:rsidP="005C5908">
            <w:pPr>
              <w:jc w:val="center"/>
            </w:pPr>
            <w:r>
              <w:t>12h00</w:t>
            </w:r>
          </w:p>
        </w:tc>
        <w:tc>
          <w:tcPr>
            <w:tcW w:w="973" w:type="dxa"/>
          </w:tcPr>
          <w:p w:rsidR="00734FA9" w:rsidRDefault="00734FA9" w:rsidP="005C5908">
            <w:pPr>
              <w:jc w:val="center"/>
            </w:pPr>
            <w:r>
              <w:t>5h00</w:t>
            </w:r>
          </w:p>
        </w:tc>
        <w:tc>
          <w:tcPr>
            <w:tcW w:w="974" w:type="dxa"/>
          </w:tcPr>
          <w:p w:rsidR="00734FA9" w:rsidRDefault="00734FA9" w:rsidP="005C5908">
            <w:pPr>
              <w:jc w:val="center"/>
            </w:pPr>
            <w:r>
              <w:t>8h00</w:t>
            </w:r>
          </w:p>
        </w:tc>
        <w:tc>
          <w:tcPr>
            <w:tcW w:w="973" w:type="dxa"/>
          </w:tcPr>
          <w:p w:rsidR="00734FA9" w:rsidRDefault="00734FA9" w:rsidP="005C5908">
            <w:pPr>
              <w:jc w:val="center"/>
            </w:pPr>
            <w:r>
              <w:t>3h00</w:t>
            </w:r>
          </w:p>
        </w:tc>
        <w:tc>
          <w:tcPr>
            <w:tcW w:w="973" w:type="dxa"/>
          </w:tcPr>
          <w:p w:rsidR="00734FA9" w:rsidRDefault="00734FA9" w:rsidP="005C5908">
            <w:pPr>
              <w:jc w:val="center"/>
            </w:pPr>
            <w:r>
              <w:t>5h30</w:t>
            </w:r>
          </w:p>
        </w:tc>
        <w:tc>
          <w:tcPr>
            <w:tcW w:w="973" w:type="dxa"/>
          </w:tcPr>
          <w:p w:rsidR="00734FA9" w:rsidRDefault="00734FA9" w:rsidP="005C5908">
            <w:pPr>
              <w:jc w:val="center"/>
            </w:pPr>
            <w:r>
              <w:t>2h00</w:t>
            </w:r>
          </w:p>
        </w:tc>
        <w:tc>
          <w:tcPr>
            <w:tcW w:w="974" w:type="dxa"/>
          </w:tcPr>
          <w:p w:rsidR="00734FA9" w:rsidRDefault="00734FA9" w:rsidP="005C5908">
            <w:pPr>
              <w:jc w:val="center"/>
            </w:pPr>
            <w:r>
              <w:t>4h00</w:t>
            </w:r>
          </w:p>
        </w:tc>
      </w:tr>
      <w:tr w:rsidR="00734FA9" w:rsidTr="005C5908">
        <w:tc>
          <w:tcPr>
            <w:tcW w:w="1274" w:type="dxa"/>
          </w:tcPr>
          <w:p w:rsidR="00734FA9" w:rsidRDefault="00734FA9" w:rsidP="005C5908">
            <w:pPr>
              <w:jc w:val="center"/>
            </w:pPr>
            <w:r>
              <w:t>42.5</w:t>
            </w:r>
          </w:p>
        </w:tc>
        <w:tc>
          <w:tcPr>
            <w:tcW w:w="973" w:type="dxa"/>
          </w:tcPr>
          <w:p w:rsidR="00734FA9" w:rsidRDefault="00734FA9" w:rsidP="005C5908">
            <w:pPr>
              <w:jc w:val="center"/>
            </w:pPr>
            <w:r>
              <w:t>9h30</w:t>
            </w:r>
          </w:p>
        </w:tc>
        <w:tc>
          <w:tcPr>
            <w:tcW w:w="973" w:type="dxa"/>
          </w:tcPr>
          <w:p w:rsidR="00734FA9" w:rsidRDefault="00734FA9" w:rsidP="005C5908">
            <w:pPr>
              <w:jc w:val="center"/>
            </w:pPr>
            <w:r>
              <w:t>14h30</w:t>
            </w:r>
          </w:p>
        </w:tc>
        <w:tc>
          <w:tcPr>
            <w:tcW w:w="973" w:type="dxa"/>
          </w:tcPr>
          <w:p w:rsidR="00734FA9" w:rsidRDefault="00734FA9" w:rsidP="005C5908">
            <w:pPr>
              <w:jc w:val="center"/>
            </w:pPr>
            <w:r>
              <w:t>6h00</w:t>
            </w:r>
          </w:p>
        </w:tc>
        <w:tc>
          <w:tcPr>
            <w:tcW w:w="974" w:type="dxa"/>
          </w:tcPr>
          <w:p w:rsidR="00734FA9" w:rsidRDefault="00734FA9" w:rsidP="005C5908">
            <w:pPr>
              <w:jc w:val="center"/>
            </w:pPr>
            <w:r>
              <w:t>10h30</w:t>
            </w:r>
          </w:p>
        </w:tc>
        <w:tc>
          <w:tcPr>
            <w:tcW w:w="973" w:type="dxa"/>
          </w:tcPr>
          <w:p w:rsidR="00734FA9" w:rsidRDefault="00734FA9" w:rsidP="005C5908">
            <w:pPr>
              <w:jc w:val="center"/>
            </w:pPr>
            <w:r>
              <w:t>3h30</w:t>
            </w:r>
          </w:p>
        </w:tc>
        <w:tc>
          <w:tcPr>
            <w:tcW w:w="973" w:type="dxa"/>
          </w:tcPr>
          <w:p w:rsidR="00734FA9" w:rsidRDefault="00734FA9" w:rsidP="005C5908">
            <w:pPr>
              <w:jc w:val="center"/>
            </w:pPr>
            <w:r>
              <w:t>6h00</w:t>
            </w:r>
          </w:p>
        </w:tc>
        <w:tc>
          <w:tcPr>
            <w:tcW w:w="973" w:type="dxa"/>
          </w:tcPr>
          <w:p w:rsidR="00734FA9" w:rsidRDefault="00734FA9" w:rsidP="005C5908">
            <w:pPr>
              <w:jc w:val="center"/>
            </w:pPr>
            <w:r>
              <w:t>2h30</w:t>
            </w:r>
          </w:p>
        </w:tc>
        <w:tc>
          <w:tcPr>
            <w:tcW w:w="974" w:type="dxa"/>
          </w:tcPr>
          <w:p w:rsidR="00734FA9" w:rsidRDefault="00734FA9" w:rsidP="005C5908">
            <w:pPr>
              <w:jc w:val="center"/>
            </w:pPr>
            <w:r>
              <w:t>4h30</w:t>
            </w:r>
          </w:p>
        </w:tc>
      </w:tr>
      <w:tr w:rsidR="00734FA9" w:rsidTr="005C5908">
        <w:tc>
          <w:tcPr>
            <w:tcW w:w="1274" w:type="dxa"/>
          </w:tcPr>
          <w:p w:rsidR="00734FA9" w:rsidRDefault="00734FA9" w:rsidP="005C5908">
            <w:pPr>
              <w:jc w:val="center"/>
            </w:pPr>
            <w:r>
              <w:t>32.5</w:t>
            </w:r>
          </w:p>
        </w:tc>
        <w:tc>
          <w:tcPr>
            <w:tcW w:w="973" w:type="dxa"/>
          </w:tcPr>
          <w:p w:rsidR="00734FA9" w:rsidRDefault="00734FA9" w:rsidP="005C5908">
            <w:pPr>
              <w:jc w:val="center"/>
            </w:pPr>
            <w:r>
              <w:t>10h00</w:t>
            </w:r>
          </w:p>
        </w:tc>
        <w:tc>
          <w:tcPr>
            <w:tcW w:w="973" w:type="dxa"/>
          </w:tcPr>
          <w:p w:rsidR="00734FA9" w:rsidRDefault="00734FA9" w:rsidP="005C5908">
            <w:pPr>
              <w:jc w:val="center"/>
            </w:pPr>
            <w:r>
              <w:t>15h30</w:t>
            </w:r>
          </w:p>
        </w:tc>
        <w:tc>
          <w:tcPr>
            <w:tcW w:w="973" w:type="dxa"/>
          </w:tcPr>
          <w:p w:rsidR="00734FA9" w:rsidRDefault="00734FA9" w:rsidP="005C5908">
            <w:pPr>
              <w:jc w:val="center"/>
            </w:pPr>
            <w:r>
              <w:t>7h00</w:t>
            </w:r>
          </w:p>
        </w:tc>
        <w:tc>
          <w:tcPr>
            <w:tcW w:w="974" w:type="dxa"/>
          </w:tcPr>
          <w:p w:rsidR="00734FA9" w:rsidRDefault="00734FA9" w:rsidP="005C5908">
            <w:pPr>
              <w:jc w:val="center"/>
            </w:pPr>
            <w:r>
              <w:t>11h30</w:t>
            </w:r>
          </w:p>
        </w:tc>
        <w:tc>
          <w:tcPr>
            <w:tcW w:w="973" w:type="dxa"/>
          </w:tcPr>
          <w:p w:rsidR="00734FA9" w:rsidRDefault="00734FA9" w:rsidP="005C5908">
            <w:pPr>
              <w:jc w:val="center"/>
            </w:pPr>
            <w:r>
              <w:t>4h00</w:t>
            </w:r>
          </w:p>
        </w:tc>
        <w:tc>
          <w:tcPr>
            <w:tcW w:w="973" w:type="dxa"/>
          </w:tcPr>
          <w:p w:rsidR="00734FA9" w:rsidRDefault="00734FA9" w:rsidP="005C5908">
            <w:pPr>
              <w:jc w:val="center"/>
            </w:pPr>
            <w:r>
              <w:t>7h00</w:t>
            </w:r>
          </w:p>
        </w:tc>
        <w:tc>
          <w:tcPr>
            <w:tcW w:w="973" w:type="dxa"/>
          </w:tcPr>
          <w:p w:rsidR="00734FA9" w:rsidRDefault="00734FA9" w:rsidP="005C5908">
            <w:pPr>
              <w:jc w:val="center"/>
            </w:pPr>
            <w:r>
              <w:t>3h00</w:t>
            </w:r>
          </w:p>
        </w:tc>
        <w:tc>
          <w:tcPr>
            <w:tcW w:w="974" w:type="dxa"/>
          </w:tcPr>
          <w:p w:rsidR="00734FA9" w:rsidRDefault="00734FA9" w:rsidP="005C5908">
            <w:pPr>
              <w:keepNext/>
              <w:jc w:val="center"/>
            </w:pPr>
            <w:r>
              <w:t>4h30</w:t>
            </w:r>
          </w:p>
        </w:tc>
      </w:tr>
    </w:tbl>
    <w:p w:rsidR="00734FA9" w:rsidRDefault="00734FA9" w:rsidP="00734FA9">
      <w:pPr>
        <w:pStyle w:val="Lgende"/>
      </w:pPr>
      <w:r>
        <w:t xml:space="preserve">Tableau </w:t>
      </w:r>
      <w:r>
        <w:fldChar w:fldCharType="begin"/>
      </w:r>
      <w:r>
        <w:instrText xml:space="preserve"> STYLEREF 1 \s </w:instrText>
      </w:r>
      <w:r>
        <w:fldChar w:fldCharType="separate"/>
      </w:r>
      <w:r>
        <w:rPr>
          <w:noProof/>
        </w:rPr>
        <w:t>4</w:t>
      </w:r>
      <w:r>
        <w:fldChar w:fldCharType="end"/>
      </w:r>
      <w:r>
        <w:noBreakHyphen/>
      </w:r>
      <w:r>
        <w:fldChar w:fldCharType="begin"/>
      </w:r>
      <w:r>
        <w:instrText xml:space="preserve"> SEQ Tableau \* ARABIC \s 1 </w:instrText>
      </w:r>
      <w:r>
        <w:fldChar w:fldCharType="separate"/>
      </w:r>
      <w:r>
        <w:rPr>
          <w:noProof/>
        </w:rPr>
        <w:t>1</w:t>
      </w:r>
      <w:r>
        <w:fldChar w:fldCharType="end"/>
      </w:r>
      <w:r>
        <w:t xml:space="preserve"> - Influence de la température et de la classe de résistance du ciment sur la prise</w:t>
      </w:r>
    </w:p>
    <w:p w:rsidR="00734FA9" w:rsidRDefault="00734FA9" w:rsidP="000D0AC0">
      <w:r>
        <w:t xml:space="preserve">Comme le montre le tableau ci-dessus et l’indique M. </w:t>
      </w:r>
      <w:proofErr w:type="spellStart"/>
      <w:r>
        <w:t>Chanvillard</w:t>
      </w:r>
      <w:proofErr w:type="spellEnd"/>
      <w:r>
        <w:t xml:space="preserve"> dans son ouvrage, le temps de prise du béton est suffisamment long pour permettre une mise en œuvre normale du béton. D’ailleurs, cette notion n’apparait pas dans la méthode Dreux-</w:t>
      </w:r>
      <w:proofErr w:type="spellStart"/>
      <w:r>
        <w:t>Gorisse</w:t>
      </w:r>
      <w:proofErr w:type="spellEnd"/>
      <w:r>
        <w:t>.</w:t>
      </w:r>
    </w:p>
    <w:p w:rsidR="00D7782D" w:rsidRDefault="00D7782D" w:rsidP="00E341E3">
      <w:pPr>
        <w:spacing w:line="240" w:lineRule="auto"/>
      </w:pPr>
      <w:r w:rsidRPr="00D7782D">
        <w:rPr>
          <w:u w:val="single"/>
        </w:rPr>
        <w:t>Dernière mise à jour :</w:t>
      </w:r>
      <w:r w:rsidR="00B14982">
        <w:t xml:space="preserve"> </w:t>
      </w:r>
      <w:r w:rsidR="00BA2BBB">
        <w:t xml:space="preserve"> </w:t>
      </w:r>
      <w:r w:rsidR="00AA0DED">
        <w:t xml:space="preserve"> </w:t>
      </w:r>
      <w:r w:rsidR="00436853">
        <w:t xml:space="preserve">22 </w:t>
      </w:r>
      <w:r w:rsidR="00734FA9">
        <w:t>juin</w:t>
      </w:r>
      <w:r w:rsidR="00436853">
        <w:t xml:space="preserve"> 2026</w:t>
      </w:r>
    </w:p>
    <w:p w:rsidR="00D7782D" w:rsidRPr="00D7782D" w:rsidRDefault="00D7782D" w:rsidP="00E341E3">
      <w:pPr>
        <w:spacing w:line="240" w:lineRule="auto"/>
        <w:rPr>
          <w:u w:val="single"/>
        </w:rPr>
      </w:pPr>
      <w:r w:rsidRPr="00D7782D">
        <w:rPr>
          <w:u w:val="single"/>
        </w:rPr>
        <w:t>Bibliographie :</w:t>
      </w:r>
    </w:p>
    <w:p w:rsidR="00513B6C" w:rsidRDefault="00F23D5E" w:rsidP="00C163E6">
      <w:pPr>
        <w:pStyle w:val="Paragraphedeliste"/>
        <w:numPr>
          <w:ilvl w:val="0"/>
          <w:numId w:val="1"/>
        </w:numPr>
        <w:spacing w:line="240" w:lineRule="auto"/>
      </w:pPr>
      <w:r>
        <w:t xml:space="preserve">[1] </w:t>
      </w:r>
      <w:r w:rsidR="00513B6C">
        <w:t>« Nouveau guide du béton et de ses constituants » - 8</w:t>
      </w:r>
      <w:r w:rsidR="00513B6C" w:rsidRPr="005B5122">
        <w:rPr>
          <w:vertAlign w:val="superscript"/>
        </w:rPr>
        <w:t>ième</w:t>
      </w:r>
      <w:r w:rsidR="00513B6C">
        <w:t xml:space="preserve"> édition 1998 3</w:t>
      </w:r>
      <w:r w:rsidR="00513B6C" w:rsidRPr="00D75B78">
        <w:rPr>
          <w:vertAlign w:val="superscript"/>
        </w:rPr>
        <w:t>ième</w:t>
      </w:r>
      <w:r w:rsidR="00513B6C">
        <w:t xml:space="preserve"> tirage 2007 – G. Dreux &amp; J. FESTA- Edition Eyrolles  </w:t>
      </w:r>
    </w:p>
    <w:p w:rsidR="00734FA9" w:rsidRDefault="00734FA9" w:rsidP="00734FA9">
      <w:pPr>
        <w:pStyle w:val="Paragraphedeliste"/>
        <w:numPr>
          <w:ilvl w:val="0"/>
          <w:numId w:val="1"/>
        </w:numPr>
        <w:jc w:val="both"/>
      </w:pPr>
      <w:bookmarkStart w:id="1" w:name="Biblio_ENTPE_Chanvillard"/>
      <w:r>
        <w:t xml:space="preserve">[2] </w:t>
      </w:r>
      <w:bookmarkEnd w:id="1"/>
      <w:r>
        <w:t xml:space="preserve">- « Le matériau béton : Connaissances générales » - Collection Les cours de l’ENTPE – G. </w:t>
      </w:r>
      <w:proofErr w:type="spellStart"/>
      <w:r>
        <w:t>Chanvillard</w:t>
      </w:r>
      <w:proofErr w:type="spellEnd"/>
      <w:r>
        <w:t xml:space="preserve"> - Edition ENTPE ALEAS 1999</w:t>
      </w:r>
    </w:p>
    <w:p w:rsidR="009B79DA" w:rsidRDefault="00513B6C" w:rsidP="00DD0318">
      <w:pPr>
        <w:pStyle w:val="Paragraphedeliste"/>
        <w:numPr>
          <w:ilvl w:val="0"/>
          <w:numId w:val="1"/>
        </w:numPr>
        <w:spacing w:line="240" w:lineRule="auto"/>
        <w:jc w:val="both"/>
      </w:pPr>
      <w:r>
        <w:t>NF EN 206-1 :2000 de Avril 2004 (tirage 2006-06) et son Annexe Nationale Française</w:t>
      </w:r>
    </w:p>
    <w:sectPr w:rsidR="009B79DA" w:rsidSect="00740B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Shell Dlg 2">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AFE2182E"/>
    <w:lvl w:ilvl="0">
      <w:numFmt w:val="bullet"/>
      <w:lvlText w:val="*"/>
      <w:lvlJc w:val="left"/>
    </w:lvl>
  </w:abstractNum>
  <w:abstractNum w:abstractNumId="1" w15:restartNumberingAfterBreak="0">
    <w:nsid w:val="0D88426A"/>
    <w:multiLevelType w:val="hybridMultilevel"/>
    <w:tmpl w:val="2D6AA8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173910"/>
    <w:multiLevelType w:val="hybridMultilevel"/>
    <w:tmpl w:val="CCB4C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3F58B6"/>
    <w:multiLevelType w:val="hybridMultilevel"/>
    <w:tmpl w:val="30047D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7553190"/>
    <w:multiLevelType w:val="hybridMultilevel"/>
    <w:tmpl w:val="3CC836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5463BF"/>
    <w:multiLevelType w:val="hybridMultilevel"/>
    <w:tmpl w:val="CC765C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34401CA"/>
    <w:multiLevelType w:val="hybridMultilevel"/>
    <w:tmpl w:val="836AEF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4346563"/>
    <w:multiLevelType w:val="hybridMultilevel"/>
    <w:tmpl w:val="B3F67A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95F3503"/>
    <w:multiLevelType w:val="hybridMultilevel"/>
    <w:tmpl w:val="059476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2974F3"/>
    <w:multiLevelType w:val="hybridMultilevel"/>
    <w:tmpl w:val="DA602D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5B4A08"/>
    <w:multiLevelType w:val="hybridMultilevel"/>
    <w:tmpl w:val="26A4D42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AB4B10"/>
    <w:multiLevelType w:val="hybridMultilevel"/>
    <w:tmpl w:val="BB3EE4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5870F2A"/>
    <w:multiLevelType w:val="hybridMultilevel"/>
    <w:tmpl w:val="FDD20D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66B43F1"/>
    <w:multiLevelType w:val="hybridMultilevel"/>
    <w:tmpl w:val="5428EC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F25A27"/>
    <w:multiLevelType w:val="hybridMultilevel"/>
    <w:tmpl w:val="9BE2B3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13A4AFC"/>
    <w:multiLevelType w:val="hybridMultilevel"/>
    <w:tmpl w:val="D146F1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1D16014"/>
    <w:multiLevelType w:val="hybridMultilevel"/>
    <w:tmpl w:val="37B45F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78D61D8"/>
    <w:multiLevelType w:val="hybridMultilevel"/>
    <w:tmpl w:val="CBFAE1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8D20157"/>
    <w:multiLevelType w:val="hybridMultilevel"/>
    <w:tmpl w:val="44C22F12"/>
    <w:lvl w:ilvl="0" w:tplc="7278DA8C">
      <w:start w:val="1"/>
      <w:numFmt w:val="decimal"/>
      <w:lvlText w:val="%1."/>
      <w:lvlJc w:val="left"/>
      <w:pPr>
        <w:ind w:left="1068" w:hanging="360"/>
      </w:p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9" w15:restartNumberingAfterBreak="0">
    <w:nsid w:val="76EC0FB0"/>
    <w:multiLevelType w:val="hybridMultilevel"/>
    <w:tmpl w:val="1CF2F8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D3C4492"/>
    <w:multiLevelType w:val="hybridMultilevel"/>
    <w:tmpl w:val="97C83A9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E5C68DA"/>
    <w:multiLevelType w:val="multilevel"/>
    <w:tmpl w:val="D44E4F2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7"/>
  </w:num>
  <w:num w:numId="2">
    <w:abstractNumId w:val="20"/>
  </w:num>
  <w:num w:numId="3">
    <w:abstractNumId w:val="0"/>
    <w:lvlOverride w:ilvl="0">
      <w:lvl w:ilvl="0">
        <w:numFmt w:val="bullet"/>
        <w:lvlText w:val=""/>
        <w:legacy w:legacy="1" w:legacySpace="50" w:legacyIndent="0"/>
        <w:lvlJc w:val="left"/>
        <w:pPr>
          <w:ind w:left="300" w:firstLine="0"/>
        </w:pPr>
        <w:rPr>
          <w:rFonts w:ascii="Symbol" w:hAnsi="Symbol" w:hint="default"/>
        </w:rPr>
      </w:lvl>
    </w:lvlOverride>
  </w:num>
  <w:num w:numId="4">
    <w:abstractNumId w:val="6"/>
  </w:num>
  <w:num w:numId="5">
    <w:abstractNumId w:val="1"/>
  </w:num>
  <w:num w:numId="6">
    <w:abstractNumId w:val="5"/>
  </w:num>
  <w:num w:numId="7">
    <w:abstractNumId w:val="11"/>
  </w:num>
  <w:num w:numId="8">
    <w:abstractNumId w:val="15"/>
  </w:num>
  <w:num w:numId="9">
    <w:abstractNumId w:val="4"/>
  </w:num>
  <w:num w:numId="10">
    <w:abstractNumId w:val="9"/>
  </w:num>
  <w:num w:numId="11">
    <w:abstractNumId w:val="10"/>
  </w:num>
  <w:num w:numId="12">
    <w:abstractNumId w:val="13"/>
  </w:num>
  <w:num w:numId="13">
    <w:abstractNumId w:val="17"/>
  </w:num>
  <w:num w:numId="14">
    <w:abstractNumId w:val="18"/>
  </w:num>
  <w:num w:numId="15">
    <w:abstractNumId w:val="19"/>
  </w:num>
  <w:num w:numId="16">
    <w:abstractNumId w:val="3"/>
  </w:num>
  <w:num w:numId="17">
    <w:abstractNumId w:val="2"/>
  </w:num>
  <w:num w:numId="18">
    <w:abstractNumId w:val="21"/>
  </w:num>
  <w:num w:numId="19">
    <w:abstractNumId w:val="12"/>
  </w:num>
  <w:num w:numId="20">
    <w:abstractNumId w:val="8"/>
  </w:num>
  <w:num w:numId="21">
    <w:abstractNumId w:val="16"/>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41E3"/>
    <w:rsid w:val="00025571"/>
    <w:rsid w:val="00033C0C"/>
    <w:rsid w:val="00036B42"/>
    <w:rsid w:val="00092135"/>
    <w:rsid w:val="00093CF0"/>
    <w:rsid w:val="000D0AC0"/>
    <w:rsid w:val="000F205A"/>
    <w:rsid w:val="000F5E43"/>
    <w:rsid w:val="00113421"/>
    <w:rsid w:val="0016643A"/>
    <w:rsid w:val="0020662B"/>
    <w:rsid w:val="002528E7"/>
    <w:rsid w:val="00285019"/>
    <w:rsid w:val="00296481"/>
    <w:rsid w:val="002A3FC4"/>
    <w:rsid w:val="002F0BE2"/>
    <w:rsid w:val="00356AC9"/>
    <w:rsid w:val="00436853"/>
    <w:rsid w:val="005019B6"/>
    <w:rsid w:val="00513B6C"/>
    <w:rsid w:val="005621A4"/>
    <w:rsid w:val="005A4BAF"/>
    <w:rsid w:val="005E7160"/>
    <w:rsid w:val="00606B1F"/>
    <w:rsid w:val="0062461C"/>
    <w:rsid w:val="00684433"/>
    <w:rsid w:val="006E2FC9"/>
    <w:rsid w:val="0070207B"/>
    <w:rsid w:val="00723814"/>
    <w:rsid w:val="00734FA9"/>
    <w:rsid w:val="00740B0C"/>
    <w:rsid w:val="00773FFF"/>
    <w:rsid w:val="00780844"/>
    <w:rsid w:val="007E4335"/>
    <w:rsid w:val="008E3454"/>
    <w:rsid w:val="008F6CB7"/>
    <w:rsid w:val="00902D2C"/>
    <w:rsid w:val="00923F20"/>
    <w:rsid w:val="009306D1"/>
    <w:rsid w:val="00946577"/>
    <w:rsid w:val="0096305B"/>
    <w:rsid w:val="00983E27"/>
    <w:rsid w:val="009B79DA"/>
    <w:rsid w:val="00AA0DED"/>
    <w:rsid w:val="00AC4C8B"/>
    <w:rsid w:val="00AC795F"/>
    <w:rsid w:val="00B14982"/>
    <w:rsid w:val="00B81445"/>
    <w:rsid w:val="00BA2BBB"/>
    <w:rsid w:val="00BB2E99"/>
    <w:rsid w:val="00BD179B"/>
    <w:rsid w:val="00BE392A"/>
    <w:rsid w:val="00C007D4"/>
    <w:rsid w:val="00C163E6"/>
    <w:rsid w:val="00C91564"/>
    <w:rsid w:val="00CB2066"/>
    <w:rsid w:val="00CF7A2F"/>
    <w:rsid w:val="00D447BA"/>
    <w:rsid w:val="00D7202E"/>
    <w:rsid w:val="00D7782D"/>
    <w:rsid w:val="00D8287A"/>
    <w:rsid w:val="00E32643"/>
    <w:rsid w:val="00E341E3"/>
    <w:rsid w:val="00E90F9F"/>
    <w:rsid w:val="00EC1B70"/>
    <w:rsid w:val="00ED1818"/>
    <w:rsid w:val="00EE2A24"/>
    <w:rsid w:val="00EF1D5B"/>
    <w:rsid w:val="00F060F6"/>
    <w:rsid w:val="00F23D5E"/>
    <w:rsid w:val="00F91A47"/>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2E1F5"/>
  <w15:docId w15:val="{5A9ED1EB-C8A6-41D4-97E4-7B8CBE6A2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autoRedefine/>
    <w:uiPriority w:val="9"/>
    <w:qFormat/>
    <w:rsid w:val="00F23D5E"/>
    <w:pPr>
      <w:keepNext/>
      <w:widowControl w:val="0"/>
      <w:numPr>
        <w:numId w:val="18"/>
      </w:numPr>
      <w:autoSpaceDE w:val="0"/>
      <w:autoSpaceDN w:val="0"/>
      <w:adjustRightInd w:val="0"/>
      <w:spacing w:after="240" w:line="360" w:lineRule="auto"/>
      <w:jc w:val="center"/>
      <w:outlineLvl w:val="0"/>
    </w:pPr>
    <w:rPr>
      <w:rFonts w:ascii="Times New Roman" w:eastAsia="Times New Roman" w:hAnsi="Times New Roman" w:cs="Times New Roman"/>
      <w:b/>
      <w:bCs/>
      <w:sz w:val="44"/>
      <w:szCs w:val="20"/>
      <w:u w:val="single"/>
    </w:rPr>
  </w:style>
  <w:style w:type="paragraph" w:styleId="Titre2">
    <w:name w:val="heading 2"/>
    <w:basedOn w:val="Normal"/>
    <w:next w:val="Normal"/>
    <w:link w:val="Titre2Car"/>
    <w:autoRedefine/>
    <w:uiPriority w:val="99"/>
    <w:qFormat/>
    <w:rsid w:val="00F23D5E"/>
    <w:pPr>
      <w:keepNext/>
      <w:numPr>
        <w:ilvl w:val="1"/>
        <w:numId w:val="18"/>
      </w:numPr>
      <w:shd w:val="clear" w:color="auto" w:fill="FBD4B4" w:themeFill="accent6" w:themeFillTint="66"/>
      <w:autoSpaceDE w:val="0"/>
      <w:autoSpaceDN w:val="0"/>
      <w:adjustRightInd w:val="0"/>
      <w:spacing w:before="240" w:after="240" w:line="240" w:lineRule="auto"/>
      <w:jc w:val="both"/>
      <w:outlineLvl w:val="1"/>
    </w:pPr>
    <w:rPr>
      <w:rFonts w:ascii="Times New Roman" w:eastAsia="Times New Roman" w:hAnsi="Times New Roman" w:cstheme="minorHAnsi"/>
      <w:b/>
      <w:bCs/>
      <w:sz w:val="28"/>
      <w:szCs w:val="32"/>
    </w:rPr>
  </w:style>
  <w:style w:type="paragraph" w:styleId="Titre3">
    <w:name w:val="heading 3"/>
    <w:basedOn w:val="Normal"/>
    <w:next w:val="Normal"/>
    <w:link w:val="Titre3Car"/>
    <w:autoRedefine/>
    <w:uiPriority w:val="99"/>
    <w:qFormat/>
    <w:rsid w:val="00F23D5E"/>
    <w:pPr>
      <w:keepNext/>
      <w:widowControl w:val="0"/>
      <w:numPr>
        <w:ilvl w:val="2"/>
        <w:numId w:val="18"/>
      </w:numPr>
      <w:pBdr>
        <w:bottom w:val="single" w:sz="4" w:space="1" w:color="auto"/>
      </w:pBdr>
      <w:autoSpaceDE w:val="0"/>
      <w:autoSpaceDN w:val="0"/>
      <w:adjustRightInd w:val="0"/>
      <w:spacing w:before="240" w:after="240" w:line="240" w:lineRule="auto"/>
      <w:jc w:val="both"/>
      <w:outlineLvl w:val="2"/>
    </w:pPr>
    <w:rPr>
      <w:rFonts w:ascii="Times New Roman" w:eastAsia="Times New Roman" w:hAnsi="Times New Roman" w:cs="Times New Roman"/>
      <w:b/>
      <w:bCs/>
      <w:sz w:val="24"/>
      <w:szCs w:val="20"/>
    </w:rPr>
  </w:style>
  <w:style w:type="paragraph" w:styleId="Titre4">
    <w:name w:val="heading 4"/>
    <w:basedOn w:val="Normal"/>
    <w:next w:val="Normal"/>
    <w:link w:val="Titre4Car"/>
    <w:autoRedefine/>
    <w:uiPriority w:val="99"/>
    <w:qFormat/>
    <w:rsid w:val="00F23D5E"/>
    <w:pPr>
      <w:keepNext/>
      <w:numPr>
        <w:ilvl w:val="3"/>
        <w:numId w:val="18"/>
      </w:numPr>
      <w:autoSpaceDE w:val="0"/>
      <w:autoSpaceDN w:val="0"/>
      <w:adjustRightInd w:val="0"/>
      <w:spacing w:after="240" w:line="240" w:lineRule="auto"/>
      <w:jc w:val="both"/>
      <w:outlineLvl w:val="3"/>
    </w:pPr>
    <w:rPr>
      <w:rFonts w:ascii="Times New Roman" w:eastAsia="Times New Roman" w:hAnsi="Times New Roman" w:cs="Times New Roman"/>
      <w:bCs/>
      <w:szCs w:val="20"/>
      <w:u w:val="single"/>
    </w:rPr>
  </w:style>
  <w:style w:type="paragraph" w:styleId="Titre5">
    <w:name w:val="heading 5"/>
    <w:basedOn w:val="Normal"/>
    <w:next w:val="Normal"/>
    <w:link w:val="Titre5Car"/>
    <w:autoRedefine/>
    <w:uiPriority w:val="99"/>
    <w:qFormat/>
    <w:rsid w:val="00F23D5E"/>
    <w:pPr>
      <w:keepNext/>
      <w:numPr>
        <w:ilvl w:val="4"/>
        <w:numId w:val="18"/>
      </w:numPr>
      <w:autoSpaceDE w:val="0"/>
      <w:autoSpaceDN w:val="0"/>
      <w:adjustRightInd w:val="0"/>
      <w:spacing w:after="240" w:line="240" w:lineRule="auto"/>
      <w:ind w:left="1716"/>
      <w:jc w:val="both"/>
      <w:outlineLvl w:val="4"/>
    </w:pPr>
    <w:rPr>
      <w:rFonts w:ascii="Times New Roman" w:eastAsia="Times New Roman" w:hAnsi="Times New Roman" w:cs="Times New Roman"/>
      <w:bCs/>
      <w:i/>
      <w:sz w:val="20"/>
      <w:szCs w:val="20"/>
      <w:u w:val="single"/>
    </w:rPr>
  </w:style>
  <w:style w:type="paragraph" w:styleId="Titre6">
    <w:name w:val="heading 6"/>
    <w:basedOn w:val="Normal"/>
    <w:next w:val="Normal"/>
    <w:link w:val="Titre6Car"/>
    <w:uiPriority w:val="99"/>
    <w:qFormat/>
    <w:rsid w:val="00F23D5E"/>
    <w:pPr>
      <w:keepNext/>
      <w:numPr>
        <w:ilvl w:val="5"/>
        <w:numId w:val="18"/>
      </w:numPr>
      <w:autoSpaceDE w:val="0"/>
      <w:autoSpaceDN w:val="0"/>
      <w:adjustRightInd w:val="0"/>
      <w:spacing w:after="0" w:line="240" w:lineRule="auto"/>
      <w:jc w:val="both"/>
      <w:outlineLvl w:val="5"/>
    </w:pPr>
    <w:rPr>
      <w:rFonts w:ascii="Courier New" w:eastAsia="Times New Roman" w:hAnsi="Courier New" w:cs="Courier New"/>
      <w:sz w:val="20"/>
      <w:szCs w:val="20"/>
      <w:u w:val="single"/>
    </w:rPr>
  </w:style>
  <w:style w:type="paragraph" w:styleId="Titre7">
    <w:name w:val="heading 7"/>
    <w:basedOn w:val="Normal"/>
    <w:next w:val="Normal"/>
    <w:link w:val="Titre7Car"/>
    <w:uiPriority w:val="99"/>
    <w:qFormat/>
    <w:rsid w:val="00F23D5E"/>
    <w:pPr>
      <w:keepNext/>
      <w:numPr>
        <w:ilvl w:val="6"/>
        <w:numId w:val="18"/>
      </w:numPr>
      <w:autoSpaceDE w:val="0"/>
      <w:autoSpaceDN w:val="0"/>
      <w:adjustRightInd w:val="0"/>
      <w:spacing w:after="0" w:line="240" w:lineRule="auto"/>
      <w:jc w:val="both"/>
      <w:outlineLvl w:val="6"/>
    </w:pPr>
    <w:rPr>
      <w:rFonts w:ascii="Times New Roman" w:eastAsia="Times New Roman" w:hAnsi="Times New Roman" w:cs="Times New Roman"/>
      <w:sz w:val="20"/>
      <w:szCs w:val="20"/>
      <w:u w:val="single"/>
    </w:rPr>
  </w:style>
  <w:style w:type="paragraph" w:styleId="Titre8">
    <w:name w:val="heading 8"/>
    <w:basedOn w:val="Normal"/>
    <w:next w:val="Normal"/>
    <w:link w:val="Titre8Car"/>
    <w:uiPriority w:val="99"/>
    <w:qFormat/>
    <w:rsid w:val="00F23D5E"/>
    <w:pPr>
      <w:keepNext/>
      <w:numPr>
        <w:ilvl w:val="7"/>
        <w:numId w:val="18"/>
      </w:numPr>
      <w:autoSpaceDE w:val="0"/>
      <w:autoSpaceDN w:val="0"/>
      <w:adjustRightInd w:val="0"/>
      <w:spacing w:after="0" w:line="240" w:lineRule="auto"/>
      <w:jc w:val="both"/>
      <w:outlineLvl w:val="7"/>
    </w:pPr>
    <w:rPr>
      <w:rFonts w:ascii="Times New Roman" w:eastAsia="Times New Roman" w:hAnsi="Times New Roman" w:cs="Times New Roman"/>
      <w:sz w:val="24"/>
      <w:szCs w:val="24"/>
    </w:rPr>
  </w:style>
  <w:style w:type="paragraph" w:styleId="Titre9">
    <w:name w:val="heading 9"/>
    <w:basedOn w:val="Normal"/>
    <w:next w:val="Normal"/>
    <w:link w:val="Titre9Car"/>
    <w:uiPriority w:val="99"/>
    <w:qFormat/>
    <w:rsid w:val="00F23D5E"/>
    <w:pPr>
      <w:keepNext/>
      <w:widowControl w:val="0"/>
      <w:numPr>
        <w:ilvl w:val="8"/>
        <w:numId w:val="18"/>
      </w:numPr>
      <w:autoSpaceDE w:val="0"/>
      <w:autoSpaceDN w:val="0"/>
      <w:adjustRightInd w:val="0"/>
      <w:spacing w:after="0" w:line="240" w:lineRule="auto"/>
      <w:jc w:val="both"/>
      <w:outlineLvl w:val="8"/>
    </w:pPr>
    <w:rPr>
      <w:rFonts w:ascii="Times New Roman" w:eastAsia="Times New Roman" w:hAnsi="Times New Roman" w:cs="Times New Roman"/>
      <w:b/>
      <w:bCs/>
      <w:sz w:val="24"/>
      <w:szCs w:val="24"/>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7782D"/>
    <w:pPr>
      <w:ind w:left="720"/>
      <w:contextualSpacing/>
    </w:pPr>
  </w:style>
  <w:style w:type="paragraph" w:styleId="Textedebulles">
    <w:name w:val="Balloon Text"/>
    <w:basedOn w:val="Normal"/>
    <w:link w:val="TextedebullesCar"/>
    <w:uiPriority w:val="99"/>
    <w:semiHidden/>
    <w:unhideWhenUsed/>
    <w:rsid w:val="00B14982"/>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14982"/>
    <w:rPr>
      <w:rFonts w:ascii="Tahoma" w:hAnsi="Tahoma" w:cs="Tahoma"/>
      <w:sz w:val="16"/>
      <w:szCs w:val="16"/>
    </w:rPr>
  </w:style>
  <w:style w:type="paragraph" w:styleId="Lgende">
    <w:name w:val="caption"/>
    <w:basedOn w:val="Normal"/>
    <w:next w:val="Normal"/>
    <w:uiPriority w:val="35"/>
    <w:unhideWhenUsed/>
    <w:qFormat/>
    <w:rsid w:val="00780844"/>
    <w:pPr>
      <w:spacing w:line="240" w:lineRule="auto"/>
    </w:pPr>
    <w:rPr>
      <w:b/>
      <w:bCs/>
      <w:color w:val="4F81BD" w:themeColor="accent1"/>
      <w:sz w:val="18"/>
      <w:szCs w:val="18"/>
    </w:rPr>
  </w:style>
  <w:style w:type="table" w:styleId="Grilledutableau">
    <w:name w:val="Table Grid"/>
    <w:basedOn w:val="TableauNormal"/>
    <w:uiPriority w:val="59"/>
    <w:rsid w:val="00B814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F23D5E"/>
    <w:rPr>
      <w:rFonts w:ascii="Times New Roman" w:eastAsia="Times New Roman" w:hAnsi="Times New Roman" w:cs="Times New Roman"/>
      <w:b/>
      <w:bCs/>
      <w:sz w:val="44"/>
      <w:szCs w:val="20"/>
      <w:u w:val="single"/>
    </w:rPr>
  </w:style>
  <w:style w:type="character" w:customStyle="1" w:styleId="Titre2Car">
    <w:name w:val="Titre 2 Car"/>
    <w:basedOn w:val="Policepardfaut"/>
    <w:link w:val="Titre2"/>
    <w:uiPriority w:val="99"/>
    <w:rsid w:val="00F23D5E"/>
    <w:rPr>
      <w:rFonts w:ascii="Times New Roman" w:eastAsia="Times New Roman" w:hAnsi="Times New Roman" w:cstheme="minorHAnsi"/>
      <w:b/>
      <w:bCs/>
      <w:sz w:val="28"/>
      <w:szCs w:val="32"/>
      <w:shd w:val="clear" w:color="auto" w:fill="FBD4B4" w:themeFill="accent6" w:themeFillTint="66"/>
    </w:rPr>
  </w:style>
  <w:style w:type="character" w:customStyle="1" w:styleId="Titre3Car">
    <w:name w:val="Titre 3 Car"/>
    <w:basedOn w:val="Policepardfaut"/>
    <w:link w:val="Titre3"/>
    <w:uiPriority w:val="99"/>
    <w:rsid w:val="00F23D5E"/>
    <w:rPr>
      <w:rFonts w:ascii="Times New Roman" w:eastAsia="Times New Roman" w:hAnsi="Times New Roman" w:cs="Times New Roman"/>
      <w:b/>
      <w:bCs/>
      <w:sz w:val="24"/>
      <w:szCs w:val="20"/>
    </w:rPr>
  </w:style>
  <w:style w:type="character" w:customStyle="1" w:styleId="Titre4Car">
    <w:name w:val="Titre 4 Car"/>
    <w:basedOn w:val="Policepardfaut"/>
    <w:link w:val="Titre4"/>
    <w:uiPriority w:val="99"/>
    <w:rsid w:val="00F23D5E"/>
    <w:rPr>
      <w:rFonts w:ascii="Times New Roman" w:eastAsia="Times New Roman" w:hAnsi="Times New Roman" w:cs="Times New Roman"/>
      <w:bCs/>
      <w:szCs w:val="20"/>
      <w:u w:val="single"/>
    </w:rPr>
  </w:style>
  <w:style w:type="character" w:customStyle="1" w:styleId="Titre5Car">
    <w:name w:val="Titre 5 Car"/>
    <w:basedOn w:val="Policepardfaut"/>
    <w:link w:val="Titre5"/>
    <w:uiPriority w:val="99"/>
    <w:rsid w:val="00F23D5E"/>
    <w:rPr>
      <w:rFonts w:ascii="Times New Roman" w:eastAsia="Times New Roman" w:hAnsi="Times New Roman" w:cs="Times New Roman"/>
      <w:bCs/>
      <w:i/>
      <w:sz w:val="20"/>
      <w:szCs w:val="20"/>
      <w:u w:val="single"/>
    </w:rPr>
  </w:style>
  <w:style w:type="character" w:customStyle="1" w:styleId="Titre6Car">
    <w:name w:val="Titre 6 Car"/>
    <w:basedOn w:val="Policepardfaut"/>
    <w:link w:val="Titre6"/>
    <w:uiPriority w:val="99"/>
    <w:rsid w:val="00F23D5E"/>
    <w:rPr>
      <w:rFonts w:ascii="Courier New" w:eastAsia="Times New Roman" w:hAnsi="Courier New" w:cs="Courier New"/>
      <w:sz w:val="20"/>
      <w:szCs w:val="20"/>
      <w:u w:val="single"/>
    </w:rPr>
  </w:style>
  <w:style w:type="character" w:customStyle="1" w:styleId="Titre7Car">
    <w:name w:val="Titre 7 Car"/>
    <w:basedOn w:val="Policepardfaut"/>
    <w:link w:val="Titre7"/>
    <w:uiPriority w:val="99"/>
    <w:rsid w:val="00F23D5E"/>
    <w:rPr>
      <w:rFonts w:ascii="Times New Roman" w:eastAsia="Times New Roman" w:hAnsi="Times New Roman" w:cs="Times New Roman"/>
      <w:sz w:val="20"/>
      <w:szCs w:val="20"/>
      <w:u w:val="single"/>
    </w:rPr>
  </w:style>
  <w:style w:type="character" w:customStyle="1" w:styleId="Titre8Car">
    <w:name w:val="Titre 8 Car"/>
    <w:basedOn w:val="Policepardfaut"/>
    <w:link w:val="Titre8"/>
    <w:uiPriority w:val="99"/>
    <w:rsid w:val="00F23D5E"/>
    <w:rPr>
      <w:rFonts w:ascii="Times New Roman" w:eastAsia="Times New Roman" w:hAnsi="Times New Roman" w:cs="Times New Roman"/>
      <w:sz w:val="24"/>
      <w:szCs w:val="24"/>
    </w:rPr>
  </w:style>
  <w:style w:type="character" w:customStyle="1" w:styleId="Titre9Car">
    <w:name w:val="Titre 9 Car"/>
    <w:basedOn w:val="Policepardfaut"/>
    <w:link w:val="Titre9"/>
    <w:uiPriority w:val="99"/>
    <w:rsid w:val="00F23D5E"/>
    <w:rPr>
      <w:rFonts w:ascii="Times New Roman" w:eastAsia="Times New Roman" w:hAnsi="Times New Roman" w:cs="Times New Roman"/>
      <w:b/>
      <w:bCs/>
      <w:sz w:val="24"/>
      <w:szCs w:val="24"/>
      <w:u w:val="single"/>
    </w:rPr>
  </w:style>
  <w:style w:type="character" w:styleId="Lienhypertexte">
    <w:name w:val="Hyperlink"/>
    <w:basedOn w:val="Policepardfaut"/>
    <w:uiPriority w:val="99"/>
    <w:rsid w:val="00F23D5E"/>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402</Words>
  <Characters>2211</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fux</dc:creator>
  <cp:lastModifiedBy>p_dejean@orange.fr</cp:lastModifiedBy>
  <cp:revision>8</cp:revision>
  <dcterms:created xsi:type="dcterms:W3CDTF">2025-11-16T14:41:00Z</dcterms:created>
  <dcterms:modified xsi:type="dcterms:W3CDTF">2026-06-16T13:38:00Z</dcterms:modified>
</cp:coreProperties>
</file>